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9" w:rsidRPr="009D2B5E" w:rsidRDefault="003F3B19" w:rsidP="003F3B19">
      <w:pPr>
        <w:autoSpaceDE w:val="0"/>
        <w:autoSpaceDN w:val="0"/>
        <w:adjustRightInd w:val="0"/>
        <w:spacing w:line="250" w:lineRule="auto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5.8. Единоличным исполнительным органом Фонда является директор Фонда.</w:t>
      </w:r>
    </w:p>
    <w:p w:rsidR="003F3B19" w:rsidRPr="009D2B5E" w:rsidRDefault="003F3B19" w:rsidP="003F3B19">
      <w:pPr>
        <w:keepNext/>
        <w:keepLines/>
        <w:autoSpaceDE w:val="0"/>
        <w:autoSpaceDN w:val="0"/>
        <w:adjustRightInd w:val="0"/>
        <w:spacing w:line="250" w:lineRule="auto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Директор Фонда избирается и освобождается от должности Высшим С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ветом Фонда. Директор Фонда избирается на должность сроком 1 (один) год.</w:t>
      </w:r>
    </w:p>
    <w:p w:rsidR="003F3B19" w:rsidRPr="009D2B5E" w:rsidRDefault="003F3B19" w:rsidP="003F3B19">
      <w:pPr>
        <w:autoSpaceDE w:val="0"/>
        <w:autoSpaceDN w:val="0"/>
        <w:adjustRightInd w:val="0"/>
        <w:spacing w:line="250" w:lineRule="auto"/>
        <w:ind w:firstLine="540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5.9. Текущее руководство деятельностью Фонда осуществляет директор Фонда. Директор Фонда подотчетен Высшему Совету Фонда, несет перс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нальную ответственность за выполнение возложенных на Фонд задач и ос</w:t>
      </w:r>
      <w:r w:rsidRPr="009D2B5E">
        <w:rPr>
          <w:sz w:val="28"/>
          <w:szCs w:val="28"/>
        </w:rPr>
        <w:t>у</w:t>
      </w:r>
      <w:r w:rsidRPr="009D2B5E">
        <w:rPr>
          <w:sz w:val="28"/>
          <w:szCs w:val="28"/>
        </w:rPr>
        <w:t>ществление им своих функций, сохранность имущества, целевое, рационал</w:t>
      </w:r>
      <w:r w:rsidRPr="009D2B5E">
        <w:rPr>
          <w:sz w:val="28"/>
          <w:szCs w:val="28"/>
        </w:rPr>
        <w:t>ь</w:t>
      </w:r>
      <w:r w:rsidRPr="009D2B5E">
        <w:rPr>
          <w:sz w:val="28"/>
          <w:szCs w:val="28"/>
        </w:rPr>
        <w:t>ное и эффективное использование средств Фонда.</w:t>
      </w:r>
    </w:p>
    <w:p w:rsidR="003F3B19" w:rsidRPr="009D2B5E" w:rsidRDefault="003F3B19" w:rsidP="003F3B19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        Директор Фонда:</w:t>
      </w:r>
    </w:p>
    <w:p w:rsidR="003F3B19" w:rsidRPr="009D2B5E" w:rsidRDefault="003F3B19" w:rsidP="003F3B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обеспечивает выполнение задач, возложенных на Фонд в соответствии с настоящим Уставом:</w:t>
      </w:r>
    </w:p>
    <w:p w:rsidR="003F3B19" w:rsidRPr="009D2B5E" w:rsidRDefault="003F3B19" w:rsidP="003F3B19">
      <w:pPr>
        <w:numPr>
          <w:ilvl w:val="1"/>
          <w:numId w:val="1"/>
        </w:numPr>
        <w:autoSpaceDE w:val="0"/>
        <w:autoSpaceDN w:val="0"/>
        <w:adjustRightInd w:val="0"/>
        <w:spacing w:line="250" w:lineRule="auto"/>
        <w:ind w:left="788" w:hanging="43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организацию проведения конкурсного отбора программ, проектов и субъектов малого и среднего предпринимательства в соответствии с направлениями деятельности Фонда;</w:t>
      </w:r>
    </w:p>
    <w:p w:rsidR="003F3B19" w:rsidRPr="009D2B5E" w:rsidRDefault="003F3B19" w:rsidP="003F3B19">
      <w:pPr>
        <w:numPr>
          <w:ilvl w:val="1"/>
          <w:numId w:val="1"/>
        </w:numPr>
        <w:autoSpaceDE w:val="0"/>
        <w:autoSpaceDN w:val="0"/>
        <w:adjustRightInd w:val="0"/>
        <w:spacing w:line="250" w:lineRule="auto"/>
        <w:ind w:left="788" w:hanging="43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использование Фондом заёмных сре</w:t>
      </w:r>
      <w:proofErr w:type="gramStart"/>
      <w:r w:rsidRPr="009D2B5E">
        <w:rPr>
          <w:sz w:val="28"/>
          <w:szCs w:val="28"/>
        </w:rPr>
        <w:t>дств дл</w:t>
      </w:r>
      <w:proofErr w:type="gramEnd"/>
      <w:r w:rsidRPr="009D2B5E">
        <w:rPr>
          <w:sz w:val="28"/>
          <w:szCs w:val="28"/>
        </w:rPr>
        <w:t>я поддержки и развития малого и среднего предпринимательства, в том числе получаемых из зарубежных источников с согласия Высшего Совета Фонда;</w:t>
      </w:r>
    </w:p>
    <w:p w:rsidR="003F3B19" w:rsidRPr="009D2B5E" w:rsidRDefault="003F3B19" w:rsidP="003F3B19">
      <w:pPr>
        <w:numPr>
          <w:ilvl w:val="1"/>
          <w:numId w:val="1"/>
        </w:numPr>
        <w:autoSpaceDE w:val="0"/>
        <w:autoSpaceDN w:val="0"/>
        <w:adjustRightInd w:val="0"/>
        <w:spacing w:line="250" w:lineRule="auto"/>
        <w:ind w:left="788" w:hanging="43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подготовка и представление Высшему Совету Фонда предложений по привлечению дополнительных источников финансирования меропри</w:t>
      </w:r>
      <w:r w:rsidRPr="009D2B5E">
        <w:rPr>
          <w:sz w:val="28"/>
          <w:szCs w:val="28"/>
        </w:rPr>
        <w:t>я</w:t>
      </w:r>
      <w:r w:rsidRPr="009D2B5E">
        <w:rPr>
          <w:sz w:val="28"/>
          <w:szCs w:val="28"/>
        </w:rPr>
        <w:t>тий в области государственной поддержки малого и среднего пре</w:t>
      </w:r>
      <w:r w:rsidRPr="009D2B5E">
        <w:rPr>
          <w:sz w:val="28"/>
          <w:szCs w:val="28"/>
        </w:rPr>
        <w:t>д</w:t>
      </w:r>
      <w:r w:rsidRPr="009D2B5E">
        <w:rPr>
          <w:sz w:val="28"/>
          <w:szCs w:val="28"/>
        </w:rPr>
        <w:t>принимательства;</w:t>
      </w:r>
    </w:p>
    <w:p w:rsidR="003F3B19" w:rsidRPr="009D2B5E" w:rsidRDefault="003F3B19" w:rsidP="003F3B19">
      <w:pPr>
        <w:numPr>
          <w:ilvl w:val="1"/>
          <w:numId w:val="1"/>
        </w:numPr>
        <w:autoSpaceDE w:val="0"/>
        <w:autoSpaceDN w:val="0"/>
        <w:adjustRightInd w:val="0"/>
        <w:spacing w:line="250" w:lineRule="auto"/>
        <w:ind w:left="788" w:hanging="43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представление годового отчета и баланса Фонда Высшему Совету Фонда;</w:t>
      </w:r>
    </w:p>
    <w:p w:rsidR="003F3B19" w:rsidRPr="009D2B5E" w:rsidRDefault="003F3B19" w:rsidP="003F3B19">
      <w:pPr>
        <w:numPr>
          <w:ilvl w:val="1"/>
          <w:numId w:val="1"/>
        </w:numPr>
        <w:autoSpaceDE w:val="0"/>
        <w:autoSpaceDN w:val="0"/>
        <w:adjustRightInd w:val="0"/>
        <w:spacing w:line="250" w:lineRule="auto"/>
        <w:ind w:left="788" w:hanging="431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подготовка вопросов и материалов, выносимых на заседания Высшего Совета Фонда;</w:t>
      </w:r>
    </w:p>
    <w:p w:rsidR="003F3B19" w:rsidRPr="009D2B5E" w:rsidRDefault="003F3B19" w:rsidP="003F3B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обеспечивает выполнение решений Высшего Совета Фонда;</w:t>
      </w:r>
    </w:p>
    <w:p w:rsidR="003F3B19" w:rsidRPr="009D2B5E" w:rsidRDefault="003F3B19" w:rsidP="003F3B19">
      <w:pPr>
        <w:spacing w:line="245" w:lineRule="auto"/>
        <w:ind w:left="284" w:hanging="284"/>
        <w:jc w:val="both"/>
        <w:rPr>
          <w:sz w:val="28"/>
          <w:szCs w:val="28"/>
        </w:rPr>
      </w:pPr>
      <w:proofErr w:type="gramStart"/>
      <w:r w:rsidRPr="009D2B5E">
        <w:rPr>
          <w:sz w:val="28"/>
          <w:szCs w:val="28"/>
        </w:rPr>
        <w:t xml:space="preserve">в) заключает договоры займа, договоры залога, договоры ипотеки, договоры залога товаров в обороте, договоры поручительства, депозитные договоры, а также совершает иные действия, направленные на исполнение указанных договоров </w:t>
      </w:r>
      <w:r w:rsidRPr="009D2B5E">
        <w:rPr>
          <w:rFonts w:cstheme="minorHAnsi"/>
          <w:sz w:val="28"/>
          <w:szCs w:val="28"/>
        </w:rPr>
        <w:t>в соответствии с условиями обязательства и требованиями закона, в том числе третьими лицами</w:t>
      </w:r>
      <w:r w:rsidRPr="009D2B5E">
        <w:rPr>
          <w:sz w:val="28"/>
          <w:szCs w:val="28"/>
        </w:rPr>
        <w:t>, на суммы, не превышающие пять ми</w:t>
      </w:r>
      <w:r w:rsidRPr="009D2B5E">
        <w:rPr>
          <w:sz w:val="28"/>
          <w:szCs w:val="28"/>
        </w:rPr>
        <w:t>л</w:t>
      </w:r>
      <w:r w:rsidRPr="009D2B5E">
        <w:rPr>
          <w:sz w:val="28"/>
          <w:szCs w:val="28"/>
        </w:rPr>
        <w:t>лионов рублей, на основании решения кредитного комитета (экспертного совета) Фонда без согласования с Высшим Советом</w:t>
      </w:r>
      <w:proofErr w:type="gramEnd"/>
      <w:r w:rsidRPr="009D2B5E">
        <w:rPr>
          <w:sz w:val="28"/>
          <w:szCs w:val="28"/>
        </w:rPr>
        <w:t xml:space="preserve"> Фонда;</w:t>
      </w:r>
    </w:p>
    <w:p w:rsidR="003F3B19" w:rsidRPr="009D2B5E" w:rsidRDefault="003F3B19" w:rsidP="003F3B19">
      <w:pPr>
        <w:spacing w:line="245" w:lineRule="auto"/>
        <w:ind w:left="284" w:hanging="284"/>
        <w:jc w:val="both"/>
        <w:rPr>
          <w:rFonts w:cstheme="minorHAnsi"/>
          <w:sz w:val="28"/>
          <w:szCs w:val="28"/>
        </w:rPr>
      </w:pPr>
      <w:r w:rsidRPr="009D2B5E">
        <w:rPr>
          <w:sz w:val="28"/>
          <w:szCs w:val="28"/>
        </w:rPr>
        <w:t xml:space="preserve">г) заключает договоры займа, договоры ипотеки, договоры залога, договоры поручительства, депозитные договоры, а также совершает иные действия направленные на исполнение указанных договоров </w:t>
      </w:r>
      <w:r w:rsidRPr="009D2B5E">
        <w:rPr>
          <w:rFonts w:cstheme="minorHAnsi"/>
          <w:sz w:val="28"/>
          <w:szCs w:val="28"/>
        </w:rPr>
        <w:t>в соответствии с усл</w:t>
      </w:r>
      <w:r w:rsidRPr="009D2B5E">
        <w:rPr>
          <w:rFonts w:cstheme="minorHAnsi"/>
          <w:sz w:val="28"/>
          <w:szCs w:val="28"/>
        </w:rPr>
        <w:t>о</w:t>
      </w:r>
      <w:r w:rsidRPr="009D2B5E">
        <w:rPr>
          <w:rFonts w:cstheme="minorHAnsi"/>
          <w:sz w:val="28"/>
          <w:szCs w:val="28"/>
        </w:rPr>
        <w:t>виями обязательства и требованиями закона, в том числе третьими лицами</w:t>
      </w:r>
      <w:r w:rsidRPr="009D2B5E">
        <w:rPr>
          <w:sz w:val="28"/>
          <w:szCs w:val="28"/>
        </w:rPr>
        <w:t>, на суммы, превышающие пять миллионов рублей по согласованию с Вы</w:t>
      </w:r>
      <w:r w:rsidRPr="009D2B5E">
        <w:rPr>
          <w:sz w:val="28"/>
          <w:szCs w:val="28"/>
        </w:rPr>
        <w:t>с</w:t>
      </w:r>
      <w:r w:rsidRPr="009D2B5E">
        <w:rPr>
          <w:sz w:val="28"/>
          <w:szCs w:val="28"/>
        </w:rPr>
        <w:t>шим Советом Фонда;</w:t>
      </w:r>
    </w:p>
    <w:p w:rsidR="003F3B19" w:rsidRPr="009D2B5E" w:rsidRDefault="003F3B19" w:rsidP="003F3B19">
      <w:pPr>
        <w:spacing w:line="245" w:lineRule="auto"/>
        <w:ind w:left="284" w:hanging="284"/>
        <w:jc w:val="both"/>
        <w:rPr>
          <w:sz w:val="28"/>
          <w:szCs w:val="28"/>
        </w:rPr>
      </w:pPr>
      <w:proofErr w:type="spellStart"/>
      <w:r w:rsidRPr="009D2B5E">
        <w:rPr>
          <w:sz w:val="28"/>
          <w:szCs w:val="28"/>
        </w:rPr>
        <w:t>д</w:t>
      </w:r>
      <w:proofErr w:type="spellEnd"/>
      <w:r w:rsidRPr="009D2B5E">
        <w:rPr>
          <w:sz w:val="28"/>
          <w:szCs w:val="28"/>
        </w:rPr>
        <w:t>) заключает иные договоры и сделки на суммы, превышающие один милл</w:t>
      </w:r>
      <w:r w:rsidRPr="009D2B5E">
        <w:rPr>
          <w:sz w:val="28"/>
          <w:szCs w:val="28"/>
        </w:rPr>
        <w:t>и</w:t>
      </w:r>
      <w:r w:rsidRPr="009D2B5E">
        <w:rPr>
          <w:sz w:val="28"/>
          <w:szCs w:val="28"/>
        </w:rPr>
        <w:t>он рублей, по согласованию с Высшим Советом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lastRenderedPageBreak/>
        <w:t>е) заключает иные договоры и сделки на суммы, не превышающие один ми</w:t>
      </w:r>
      <w:r w:rsidRPr="009D2B5E">
        <w:rPr>
          <w:sz w:val="28"/>
          <w:szCs w:val="28"/>
        </w:rPr>
        <w:t>л</w:t>
      </w:r>
      <w:r w:rsidRPr="009D2B5E">
        <w:rPr>
          <w:sz w:val="28"/>
          <w:szCs w:val="28"/>
        </w:rPr>
        <w:t>лион рублей, без согласования с Высшим Советом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ж) издаёт приказы и распоряжения по вопросам деятельности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proofErr w:type="spellStart"/>
      <w:r w:rsidRPr="009D2B5E">
        <w:rPr>
          <w:sz w:val="28"/>
          <w:szCs w:val="28"/>
        </w:rPr>
        <w:t>з</w:t>
      </w:r>
      <w:proofErr w:type="spellEnd"/>
      <w:r w:rsidRPr="009D2B5E">
        <w:rPr>
          <w:sz w:val="28"/>
          <w:szCs w:val="28"/>
        </w:rPr>
        <w:t>) утверждает структуру и штатное расписание Фонда по согласованию с Высшим Советом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и) утверждает обязанности работников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к) назначает на должность и освобождает от должности работников Фонда;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л) назначает на должность и освобождает от должности заместителя дире</w:t>
      </w:r>
      <w:r w:rsidRPr="009D2B5E">
        <w:rPr>
          <w:sz w:val="28"/>
          <w:szCs w:val="28"/>
        </w:rPr>
        <w:t>к</w:t>
      </w:r>
      <w:r w:rsidRPr="009D2B5E">
        <w:rPr>
          <w:sz w:val="28"/>
          <w:szCs w:val="28"/>
        </w:rPr>
        <w:t>тора Фонда и главного бухгалтера Фонда по согласованию с председат</w:t>
      </w:r>
      <w:r w:rsidRPr="009D2B5E">
        <w:rPr>
          <w:sz w:val="28"/>
          <w:szCs w:val="28"/>
        </w:rPr>
        <w:t>е</w:t>
      </w:r>
      <w:r w:rsidRPr="009D2B5E">
        <w:rPr>
          <w:sz w:val="28"/>
          <w:szCs w:val="28"/>
        </w:rPr>
        <w:t>лем или заместителем председателя Высшего Совета Фонда.</w:t>
      </w:r>
    </w:p>
    <w:p w:rsidR="003F3B19" w:rsidRPr="009D2B5E" w:rsidRDefault="003F3B19" w:rsidP="003F3B19">
      <w:pPr>
        <w:tabs>
          <w:tab w:val="left" w:pos="407"/>
        </w:tabs>
        <w:spacing w:line="245" w:lineRule="auto"/>
        <w:ind w:left="284" w:hanging="284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м) представляет председателю Высшего Совета отчет о деятельности Фонда.</w:t>
      </w:r>
    </w:p>
    <w:p w:rsidR="003F3B19" w:rsidRPr="009D2B5E" w:rsidRDefault="003F3B19" w:rsidP="003F3B1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9D2B5E">
        <w:rPr>
          <w:sz w:val="28"/>
          <w:szCs w:val="28"/>
        </w:rPr>
        <w:tab/>
        <w:t>Директор Фонда вправе принимать решения по другим вопросам де</w:t>
      </w:r>
      <w:r w:rsidRPr="009D2B5E">
        <w:rPr>
          <w:sz w:val="28"/>
          <w:szCs w:val="28"/>
        </w:rPr>
        <w:t>я</w:t>
      </w:r>
      <w:r w:rsidRPr="009D2B5E">
        <w:rPr>
          <w:sz w:val="28"/>
          <w:szCs w:val="28"/>
        </w:rPr>
        <w:t>тельности Фонда, не входящим в компетенцию Высшего Совета Фонда.</w:t>
      </w:r>
    </w:p>
    <w:p w:rsidR="003F3B19" w:rsidRPr="009D2B5E" w:rsidRDefault="003F3B19" w:rsidP="003F3B19">
      <w:pPr>
        <w:spacing w:line="245" w:lineRule="auto"/>
        <w:jc w:val="both"/>
        <w:rPr>
          <w:sz w:val="28"/>
          <w:szCs w:val="28"/>
        </w:rPr>
      </w:pPr>
      <w:r w:rsidRPr="009D2B5E">
        <w:rPr>
          <w:sz w:val="28"/>
          <w:szCs w:val="28"/>
        </w:rPr>
        <w:t xml:space="preserve">          5.10. Директор Фонда вправе без доверенности действовать от имени Фонда, представлять его в отношениях с российскими и иностранными государственными, коммерческими и некоммерческими организациями, откр</w:t>
      </w:r>
      <w:r w:rsidRPr="009D2B5E">
        <w:rPr>
          <w:sz w:val="28"/>
          <w:szCs w:val="28"/>
        </w:rPr>
        <w:t>ы</w:t>
      </w:r>
      <w:r w:rsidRPr="009D2B5E">
        <w:rPr>
          <w:sz w:val="28"/>
          <w:szCs w:val="28"/>
        </w:rPr>
        <w:t>вать расчетные и иные счета в учреждениях банков, выступать в суде.</w:t>
      </w:r>
    </w:p>
    <w:p w:rsidR="003F3B19" w:rsidRPr="009D2B5E" w:rsidRDefault="003F3B19" w:rsidP="003F3B19">
      <w:pPr>
        <w:spacing w:line="245" w:lineRule="auto"/>
        <w:ind w:firstLine="708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5.11. Обязанности директора Фонда  в случае прекращения его полн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мочий до назначения  директора Фонда исполняет работник Фонда на осн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 xml:space="preserve">вании решения Высшего Совета Фонда. Указанный работник Фонда является исполняющим обязанности директора Фонда, действует от имени Фонда без доверенности на основании настоящего Устава, сведения о таком работнике подлежат внесению в Единый государственный реестр юридических лиц. </w:t>
      </w:r>
    </w:p>
    <w:p w:rsidR="003F3B19" w:rsidRPr="009D2B5E" w:rsidRDefault="003F3B19" w:rsidP="003F3B19">
      <w:pPr>
        <w:spacing w:line="245" w:lineRule="auto"/>
        <w:ind w:firstLine="708"/>
        <w:jc w:val="both"/>
        <w:rPr>
          <w:sz w:val="28"/>
          <w:szCs w:val="28"/>
        </w:rPr>
      </w:pPr>
      <w:r w:rsidRPr="009D2B5E">
        <w:rPr>
          <w:sz w:val="28"/>
          <w:szCs w:val="28"/>
        </w:rPr>
        <w:t>5.12. В период временного отсутствия директора Фонда его обязанн</w:t>
      </w:r>
      <w:r w:rsidRPr="009D2B5E">
        <w:rPr>
          <w:sz w:val="28"/>
          <w:szCs w:val="28"/>
        </w:rPr>
        <w:t>о</w:t>
      </w:r>
      <w:r w:rsidRPr="009D2B5E">
        <w:rPr>
          <w:sz w:val="28"/>
          <w:szCs w:val="28"/>
        </w:rPr>
        <w:t>сти возлагаются на заместителя директора Фонда на основании приказа д</w:t>
      </w:r>
      <w:r w:rsidRPr="009D2B5E">
        <w:rPr>
          <w:sz w:val="28"/>
          <w:szCs w:val="28"/>
        </w:rPr>
        <w:t>и</w:t>
      </w:r>
      <w:r w:rsidRPr="009D2B5E">
        <w:rPr>
          <w:sz w:val="28"/>
          <w:szCs w:val="28"/>
        </w:rPr>
        <w:t xml:space="preserve">ректора Фонда. </w:t>
      </w:r>
    </w:p>
    <w:p w:rsidR="00722012" w:rsidRDefault="003F3B19" w:rsidP="003F3B19">
      <w:pPr>
        <w:ind w:firstLine="708"/>
        <w:jc w:val="both"/>
      </w:pPr>
      <w:r w:rsidRPr="009D2B5E">
        <w:rPr>
          <w:sz w:val="28"/>
          <w:szCs w:val="28"/>
        </w:rPr>
        <w:t>На время отсутствия директора Фонда заместитель директора Фонда вправе действовать от имени и в интересах Фонда, а также осуществлять полномочия, предусмотренные п. 5.9 настоящего Устава.</w:t>
      </w:r>
    </w:p>
    <w:sectPr w:rsidR="00722012" w:rsidSect="0072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0597"/>
    <w:multiLevelType w:val="multilevel"/>
    <w:tmpl w:val="85966670"/>
    <w:lvl w:ilvl="0">
      <w:start w:val="1"/>
      <w:numFmt w:val="russianLower"/>
      <w:lvlText w:val="%1)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23324A"/>
    <w:rsid w:val="0023324A"/>
    <w:rsid w:val="003F3B19"/>
    <w:rsid w:val="0072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2017-06-30T08:53:00Z</dcterms:created>
  <dcterms:modified xsi:type="dcterms:W3CDTF">2017-06-30T08:53:00Z</dcterms:modified>
</cp:coreProperties>
</file>